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F962" w14:textId="77777777" w:rsidR="00CB1327" w:rsidRDefault="00427415" w:rsidP="00877C5A">
      <w:pPr>
        <w:jc w:val="center"/>
        <w:rPr>
          <w:b/>
          <w:sz w:val="28"/>
          <w:szCs w:val="28"/>
          <w:lang w:val="en-US"/>
        </w:rPr>
      </w:pPr>
      <w:r>
        <w:rPr>
          <w:b/>
          <w:sz w:val="28"/>
          <w:szCs w:val="28"/>
          <w:lang w:val="en-US"/>
        </w:rPr>
        <w:t>R</w:t>
      </w:r>
      <w:r w:rsidR="00557D49" w:rsidRPr="00557D49">
        <w:rPr>
          <w:b/>
          <w:sz w:val="28"/>
          <w:szCs w:val="28"/>
          <w:lang w:val="en-US"/>
        </w:rPr>
        <w:t xml:space="preserve">eport </w:t>
      </w:r>
      <w:r w:rsidR="00B93100">
        <w:rPr>
          <w:b/>
          <w:sz w:val="28"/>
          <w:szCs w:val="28"/>
          <w:lang w:val="en-US"/>
        </w:rPr>
        <w:t xml:space="preserve">of the </w:t>
      </w:r>
      <w:r w:rsidR="003A4887">
        <w:rPr>
          <w:b/>
          <w:sz w:val="28"/>
          <w:szCs w:val="28"/>
          <w:lang w:val="en-US"/>
        </w:rPr>
        <w:t>IGU Commission</w:t>
      </w:r>
      <w:r w:rsidR="00290AF9">
        <w:rPr>
          <w:b/>
          <w:sz w:val="28"/>
          <w:szCs w:val="28"/>
          <w:lang w:val="en-US"/>
        </w:rPr>
        <w:t>s</w:t>
      </w:r>
      <w:r w:rsidR="003A4887">
        <w:rPr>
          <w:b/>
          <w:sz w:val="28"/>
          <w:szCs w:val="28"/>
          <w:lang w:val="en-US"/>
        </w:rPr>
        <w:t xml:space="preserve"> </w:t>
      </w:r>
      <w:r w:rsidR="00290AF9">
        <w:rPr>
          <w:b/>
          <w:sz w:val="28"/>
          <w:szCs w:val="28"/>
          <w:lang w:val="en-US"/>
        </w:rPr>
        <w:t xml:space="preserve">Excellence </w:t>
      </w:r>
      <w:r w:rsidR="00557D49" w:rsidRPr="00557D49">
        <w:rPr>
          <w:b/>
          <w:sz w:val="28"/>
          <w:szCs w:val="28"/>
          <w:lang w:val="en-US"/>
        </w:rPr>
        <w:t>Award Committee</w:t>
      </w:r>
    </w:p>
    <w:p w14:paraId="29FF1AFD" w14:textId="77777777" w:rsidR="003A4887" w:rsidRDefault="003A4887" w:rsidP="00FE4098">
      <w:pPr>
        <w:jc w:val="center"/>
        <w:rPr>
          <w:b/>
          <w:sz w:val="28"/>
          <w:szCs w:val="28"/>
          <w:lang w:val="en-US"/>
        </w:rPr>
      </w:pPr>
    </w:p>
    <w:p w14:paraId="3ABB3573" w14:textId="584B8564" w:rsidR="003A4887" w:rsidRDefault="003A4887" w:rsidP="00557D49">
      <w:pPr>
        <w:rPr>
          <w:lang w:val="en-US"/>
        </w:rPr>
      </w:pPr>
      <w:r>
        <w:rPr>
          <w:lang w:val="en-US"/>
        </w:rPr>
        <w:t>The IGU Commission</w:t>
      </w:r>
      <w:r w:rsidR="00290AF9">
        <w:rPr>
          <w:lang w:val="en-US"/>
        </w:rPr>
        <w:t>s</w:t>
      </w:r>
      <w:r>
        <w:rPr>
          <w:lang w:val="en-US"/>
        </w:rPr>
        <w:t xml:space="preserve"> </w:t>
      </w:r>
      <w:r w:rsidR="00290AF9">
        <w:rPr>
          <w:lang w:val="en-US"/>
        </w:rPr>
        <w:t xml:space="preserve">Excellence </w:t>
      </w:r>
      <w:r>
        <w:rPr>
          <w:lang w:val="en-US"/>
        </w:rPr>
        <w:t xml:space="preserve">Award Committee </w:t>
      </w:r>
      <w:r w:rsidR="00B93100">
        <w:rPr>
          <w:lang w:val="en-US"/>
        </w:rPr>
        <w:t xml:space="preserve">unanimously </w:t>
      </w:r>
      <w:r>
        <w:rPr>
          <w:lang w:val="en-US"/>
        </w:rPr>
        <w:t xml:space="preserve">nominates </w:t>
      </w:r>
      <w:r w:rsidR="00290AF9">
        <w:rPr>
          <w:lang w:val="en-US"/>
        </w:rPr>
        <w:t xml:space="preserve">the </w:t>
      </w:r>
      <w:r w:rsidR="00894A48">
        <w:rPr>
          <w:lang w:val="en-US"/>
        </w:rPr>
        <w:t>Commission in Biogeogr</w:t>
      </w:r>
      <w:r w:rsidR="00A20AF3">
        <w:rPr>
          <w:lang w:val="en-US"/>
        </w:rPr>
        <w:t>a</w:t>
      </w:r>
      <w:r w:rsidR="00894A48">
        <w:rPr>
          <w:lang w:val="en-US"/>
        </w:rPr>
        <w:t>phy and Biodiversity</w:t>
      </w:r>
      <w:r w:rsidR="00290AF9">
        <w:rPr>
          <w:lang w:val="en-US"/>
        </w:rPr>
        <w:t xml:space="preserve"> </w:t>
      </w:r>
      <w:r w:rsidR="00AD7682">
        <w:rPr>
          <w:lang w:val="en-US"/>
        </w:rPr>
        <w:t>f</w:t>
      </w:r>
      <w:r w:rsidR="00290AF9">
        <w:rPr>
          <w:lang w:val="en-US"/>
        </w:rPr>
        <w:t xml:space="preserve">or </w:t>
      </w:r>
      <w:r>
        <w:rPr>
          <w:lang w:val="en-US"/>
        </w:rPr>
        <w:t xml:space="preserve">the </w:t>
      </w:r>
      <w:r w:rsidR="00290AF9">
        <w:rPr>
          <w:lang w:val="en-US"/>
        </w:rPr>
        <w:t>IGU Commissions Excellence A</w:t>
      </w:r>
      <w:r>
        <w:rPr>
          <w:lang w:val="en-US"/>
        </w:rPr>
        <w:t>ward 201</w:t>
      </w:r>
      <w:r w:rsidR="00894A48">
        <w:rPr>
          <w:lang w:val="en-US"/>
        </w:rPr>
        <w:t>9</w:t>
      </w:r>
      <w:r>
        <w:rPr>
          <w:lang w:val="en-US"/>
        </w:rPr>
        <w:t xml:space="preserve">. </w:t>
      </w:r>
    </w:p>
    <w:p w14:paraId="3AFE58F1" w14:textId="77777777" w:rsidR="003A4887" w:rsidRDefault="003A4887" w:rsidP="00557D49">
      <w:pPr>
        <w:rPr>
          <w:lang w:val="en-US"/>
        </w:rPr>
      </w:pPr>
    </w:p>
    <w:p w14:paraId="634812F8" w14:textId="00145098" w:rsidR="003057EE" w:rsidRDefault="006849B0" w:rsidP="00557D49">
      <w:pPr>
        <w:rPr>
          <w:rFonts w:cs="Calibri"/>
          <w:lang w:val="en-US"/>
        </w:rPr>
      </w:pPr>
      <w:r>
        <w:rPr>
          <w:lang w:val="en-US"/>
        </w:rPr>
        <w:t xml:space="preserve">The </w:t>
      </w:r>
      <w:r w:rsidR="00894A48">
        <w:rPr>
          <w:lang w:val="en-US"/>
        </w:rPr>
        <w:t>Commission in Biogeography and Biodiversity i</w:t>
      </w:r>
      <w:r w:rsidR="00690BAC">
        <w:rPr>
          <w:lang w:val="en-US"/>
        </w:rPr>
        <w:t xml:space="preserve">s </w:t>
      </w:r>
      <w:r w:rsidR="00D61E44">
        <w:rPr>
          <w:lang w:val="en-US"/>
        </w:rPr>
        <w:t>very active</w:t>
      </w:r>
      <w:r w:rsidR="00690BAC">
        <w:rPr>
          <w:lang w:val="en-US"/>
        </w:rPr>
        <w:t xml:space="preserve"> and highly productive</w:t>
      </w:r>
      <w:r w:rsidR="00D61E44">
        <w:rPr>
          <w:lang w:val="en-US"/>
        </w:rPr>
        <w:t>.</w:t>
      </w:r>
      <w:r w:rsidR="003A4887">
        <w:rPr>
          <w:lang w:val="en-US"/>
        </w:rPr>
        <w:t xml:space="preserve"> </w:t>
      </w:r>
      <w:r w:rsidR="00E666EC">
        <w:rPr>
          <w:lang w:val="en-US"/>
        </w:rPr>
        <w:t xml:space="preserve">It </w:t>
      </w:r>
      <w:r w:rsidR="003A4887">
        <w:rPr>
          <w:lang w:val="en-US"/>
        </w:rPr>
        <w:t xml:space="preserve">participates consistently in IGU Congresses and </w:t>
      </w:r>
      <w:r w:rsidR="005012FA">
        <w:rPr>
          <w:lang w:val="en-US"/>
        </w:rPr>
        <w:t xml:space="preserve">Regional and Thematic </w:t>
      </w:r>
      <w:r w:rsidR="003A4887">
        <w:rPr>
          <w:lang w:val="en-US"/>
        </w:rPr>
        <w:t>Conferences</w:t>
      </w:r>
      <w:r w:rsidR="008B7F12">
        <w:rPr>
          <w:lang w:val="en-US"/>
        </w:rPr>
        <w:t>,</w:t>
      </w:r>
      <w:r w:rsidR="003A4887">
        <w:rPr>
          <w:lang w:val="en-US"/>
        </w:rPr>
        <w:t xml:space="preserve"> organizing </w:t>
      </w:r>
      <w:r w:rsidR="008B7F12">
        <w:rPr>
          <w:lang w:val="en-US"/>
        </w:rPr>
        <w:t xml:space="preserve">successful </w:t>
      </w:r>
      <w:r w:rsidR="003A4887">
        <w:rPr>
          <w:lang w:val="en-US"/>
        </w:rPr>
        <w:t xml:space="preserve">sessions </w:t>
      </w:r>
      <w:r w:rsidR="00232844">
        <w:rPr>
          <w:lang w:val="en-US"/>
        </w:rPr>
        <w:t xml:space="preserve">on </w:t>
      </w:r>
      <w:r w:rsidR="00894A48">
        <w:rPr>
          <w:lang w:val="en-US"/>
        </w:rPr>
        <w:t xml:space="preserve">biogeography and biodiversity </w:t>
      </w:r>
      <w:r w:rsidR="004A2C27">
        <w:rPr>
          <w:lang w:val="en-US"/>
        </w:rPr>
        <w:t xml:space="preserve">at these IGU events </w:t>
      </w:r>
      <w:r w:rsidR="00894A48">
        <w:rPr>
          <w:lang w:val="en-US"/>
        </w:rPr>
        <w:t xml:space="preserve">and makes important contributions in the debate on climate change. The Commission has a strong tradition of collaboration with other IGU commissions. </w:t>
      </w:r>
      <w:r w:rsidR="0045137C">
        <w:rPr>
          <w:lang w:val="en-US"/>
        </w:rPr>
        <w:t>The Commission collaborated in 201</w:t>
      </w:r>
      <w:r w:rsidR="005012FA">
        <w:rPr>
          <w:lang w:val="en-US"/>
        </w:rPr>
        <w:t>8</w:t>
      </w:r>
      <w:r w:rsidR="0045137C">
        <w:rPr>
          <w:lang w:val="en-US"/>
        </w:rPr>
        <w:t xml:space="preserve"> with several IGU Commissions in the Thematic Conference </w:t>
      </w:r>
      <w:r w:rsidR="00EE6AD7">
        <w:rPr>
          <w:lang w:val="en-US"/>
        </w:rPr>
        <w:t xml:space="preserve">in </w:t>
      </w:r>
      <w:r w:rsidR="00894A48">
        <w:rPr>
          <w:lang w:val="en-US"/>
        </w:rPr>
        <w:t>Koper</w:t>
      </w:r>
      <w:r w:rsidR="00EE6AD7">
        <w:rPr>
          <w:lang w:val="en-US"/>
        </w:rPr>
        <w:t xml:space="preserve"> and organized seve</w:t>
      </w:r>
      <w:r w:rsidR="004A2C27">
        <w:rPr>
          <w:lang w:val="en-US"/>
        </w:rPr>
        <w:t>ral</w:t>
      </w:r>
      <w:r w:rsidR="00EE6AD7">
        <w:rPr>
          <w:lang w:val="en-US"/>
        </w:rPr>
        <w:t xml:space="preserve"> sessions at that conference. </w:t>
      </w:r>
      <w:r w:rsidR="00A20AF3">
        <w:rPr>
          <w:lang w:val="en-US"/>
        </w:rPr>
        <w:t>The Commission initiated the Sustainable Development Goals Series and the Advances in Geographical and Environmental Sciences</w:t>
      </w:r>
      <w:r w:rsidR="009B79FB">
        <w:rPr>
          <w:lang w:val="en-US"/>
        </w:rPr>
        <w:t xml:space="preserve"> Series</w:t>
      </w:r>
      <w:r w:rsidR="00A20AF3">
        <w:rPr>
          <w:lang w:val="en-US"/>
        </w:rPr>
        <w:t xml:space="preserve">, both published by Springer. </w:t>
      </w:r>
      <w:r w:rsidR="00EE6AD7">
        <w:rPr>
          <w:lang w:val="en-US"/>
        </w:rPr>
        <w:t xml:space="preserve">The Commission is very active in </w:t>
      </w:r>
      <w:r w:rsidR="0089474E">
        <w:rPr>
          <w:lang w:val="en-US"/>
        </w:rPr>
        <w:t xml:space="preserve">promoting </w:t>
      </w:r>
      <w:r w:rsidR="00EE6AD7">
        <w:rPr>
          <w:lang w:val="en-US"/>
        </w:rPr>
        <w:t>the participation of young and emerging scholars</w:t>
      </w:r>
      <w:r w:rsidR="00A20AF3">
        <w:rPr>
          <w:lang w:val="en-US"/>
        </w:rPr>
        <w:t xml:space="preserve"> and (co) organizes every year winter schools and other training programs for capacity building of early career scientists, particularly from developing countries. It is successful in organizing scientific meetings in low-income countries such as Uganda and India. </w:t>
      </w:r>
      <w:r w:rsidR="00EE6AD7">
        <w:rPr>
          <w:lang w:val="en-US"/>
        </w:rPr>
        <w:t xml:space="preserve"> </w:t>
      </w:r>
      <w:r w:rsidR="0045137C">
        <w:rPr>
          <w:lang w:val="en-US"/>
        </w:rPr>
        <w:t xml:space="preserve"> </w:t>
      </w:r>
    </w:p>
    <w:p w14:paraId="67BCA124" w14:textId="7EB64D1A" w:rsidR="00CA77E9" w:rsidRPr="00CA77E9" w:rsidRDefault="00CA77E9" w:rsidP="00CA77E9">
      <w:pPr>
        <w:rPr>
          <w:lang w:val="en-US"/>
        </w:rPr>
      </w:pPr>
    </w:p>
    <w:p w14:paraId="4C0333E2" w14:textId="7927CF97" w:rsidR="004441DC" w:rsidRDefault="00CA77E9" w:rsidP="00CA77E9">
      <w:pPr>
        <w:rPr>
          <w:lang w:val="en-US"/>
        </w:rPr>
      </w:pPr>
      <w:r w:rsidRPr="00CA77E9">
        <w:rPr>
          <w:lang w:val="en-US"/>
        </w:rPr>
        <w:t>The IGU Commissions Excellence Award Committee</w:t>
      </w:r>
      <w:r>
        <w:rPr>
          <w:lang w:val="en-US"/>
        </w:rPr>
        <w:t xml:space="preserve"> commends the </w:t>
      </w:r>
      <w:r w:rsidR="00A20AF3">
        <w:rPr>
          <w:lang w:val="en-US"/>
        </w:rPr>
        <w:t>Commission in Biogeography and Biodiversity</w:t>
      </w:r>
      <w:r>
        <w:rPr>
          <w:lang w:val="en-US"/>
        </w:rPr>
        <w:t xml:space="preserve"> </w:t>
      </w:r>
      <w:r w:rsidR="00EE6AD7">
        <w:rPr>
          <w:lang w:val="en-US"/>
        </w:rPr>
        <w:t xml:space="preserve">for </w:t>
      </w:r>
      <w:r>
        <w:rPr>
          <w:lang w:val="en-US"/>
        </w:rPr>
        <w:t>its excellent work.</w:t>
      </w:r>
    </w:p>
    <w:p w14:paraId="6427EEB1" w14:textId="77777777" w:rsidR="00CA77E9" w:rsidRDefault="00CA77E9" w:rsidP="00CA77E9">
      <w:pPr>
        <w:rPr>
          <w:lang w:val="en-US"/>
        </w:rPr>
      </w:pPr>
    </w:p>
    <w:p w14:paraId="45F0B507" w14:textId="77777777" w:rsidR="00FE4098" w:rsidRDefault="00FE4098" w:rsidP="00CA77E9">
      <w:pPr>
        <w:rPr>
          <w:lang w:val="en-US"/>
        </w:rPr>
      </w:pPr>
    </w:p>
    <w:p w14:paraId="13C1DBB1" w14:textId="0753D1BD" w:rsidR="00DD230C" w:rsidRDefault="00A20AF3" w:rsidP="006D212F">
      <w:pPr>
        <w:rPr>
          <w:lang w:val="en-US"/>
        </w:rPr>
      </w:pPr>
      <w:r>
        <w:rPr>
          <w:lang w:val="en-US"/>
        </w:rPr>
        <w:t>7</w:t>
      </w:r>
      <w:r w:rsidRPr="00726DCA">
        <w:rPr>
          <w:vertAlign w:val="superscript"/>
          <w:lang w:val="en-US"/>
        </w:rPr>
        <w:t>th</w:t>
      </w:r>
      <w:r>
        <w:rPr>
          <w:lang w:val="en-US"/>
        </w:rPr>
        <w:t xml:space="preserve"> April 2020</w:t>
      </w:r>
    </w:p>
    <w:p w14:paraId="555606DD" w14:textId="77777777" w:rsidR="00DD230C" w:rsidRDefault="00DD230C" w:rsidP="006D212F">
      <w:pPr>
        <w:rPr>
          <w:lang w:val="en-US"/>
        </w:rPr>
      </w:pPr>
    </w:p>
    <w:p w14:paraId="64BA4B2F" w14:textId="60523419" w:rsidR="006D212F" w:rsidRDefault="00DD230C" w:rsidP="006D212F">
      <w:pPr>
        <w:rPr>
          <w:lang w:val="en-US"/>
        </w:rPr>
      </w:pPr>
      <w:r>
        <w:rPr>
          <w:lang w:val="en-US"/>
        </w:rPr>
        <w:t>Joos D</w:t>
      </w:r>
      <w:r w:rsidR="006D212F">
        <w:rPr>
          <w:lang w:val="en-US"/>
        </w:rPr>
        <w:t>roogleever Fortuijn, Chair</w:t>
      </w:r>
    </w:p>
    <w:p w14:paraId="7D0A7577" w14:textId="77777777" w:rsidR="003057EE" w:rsidRDefault="00DF64B4" w:rsidP="00557D49">
      <w:pPr>
        <w:rPr>
          <w:lang w:val="en-US"/>
        </w:rPr>
      </w:pPr>
      <w:r>
        <w:rPr>
          <w:lang w:val="en-US"/>
        </w:rPr>
        <w:t>Iain Hay</w:t>
      </w:r>
    </w:p>
    <w:p w14:paraId="154952FD" w14:textId="76AEB662" w:rsidR="003057EE" w:rsidRDefault="00A82F5B" w:rsidP="00557D49">
      <w:pPr>
        <w:rPr>
          <w:lang w:val="en-US"/>
        </w:rPr>
      </w:pPr>
      <w:r>
        <w:rPr>
          <w:lang w:val="en-US"/>
        </w:rPr>
        <w:t>Vladimir Kolosov</w:t>
      </w:r>
    </w:p>
    <w:p w14:paraId="2797CC75" w14:textId="28A69FCB" w:rsidR="00A82F5B" w:rsidRPr="00A82F5B" w:rsidRDefault="00A82F5B" w:rsidP="00557D49">
      <w:pPr>
        <w:rPr>
          <w:lang w:val="en-US"/>
        </w:rPr>
      </w:pPr>
      <w:r w:rsidRPr="00A82F5B">
        <w:rPr>
          <w:lang w:val="en-US"/>
        </w:rPr>
        <w:t xml:space="preserve">Barbaros </w:t>
      </w:r>
      <w:r w:rsidRPr="00A82F5B">
        <w:rPr>
          <w:lang w:val="en-ZA"/>
        </w:rPr>
        <w:t>Gönençgil</w:t>
      </w:r>
    </w:p>
    <w:tbl>
      <w:tblPr>
        <w:tblW w:w="22200" w:type="dxa"/>
        <w:tblInd w:w="-567" w:type="dxa"/>
        <w:tblLook w:val="04A0" w:firstRow="1" w:lastRow="0" w:firstColumn="1" w:lastColumn="0" w:noHBand="0" w:noVBand="1"/>
      </w:tblPr>
      <w:tblGrid>
        <w:gridCol w:w="15949"/>
        <w:gridCol w:w="222"/>
        <w:gridCol w:w="222"/>
        <w:gridCol w:w="222"/>
        <w:gridCol w:w="222"/>
        <w:gridCol w:w="222"/>
        <w:gridCol w:w="222"/>
        <w:gridCol w:w="222"/>
        <w:gridCol w:w="960"/>
        <w:gridCol w:w="960"/>
        <w:gridCol w:w="960"/>
        <w:gridCol w:w="960"/>
        <w:gridCol w:w="960"/>
        <w:gridCol w:w="960"/>
      </w:tblGrid>
      <w:tr w:rsidR="003A4887" w:rsidRPr="005F78FF" w14:paraId="65454D41" w14:textId="77777777" w:rsidTr="003A4887">
        <w:trPr>
          <w:trHeight w:val="315"/>
        </w:trPr>
        <w:tc>
          <w:tcPr>
            <w:tcW w:w="16440" w:type="dxa"/>
            <w:gridSpan w:val="8"/>
            <w:tcBorders>
              <w:top w:val="nil"/>
              <w:left w:val="nil"/>
              <w:bottom w:val="nil"/>
              <w:right w:val="nil"/>
            </w:tcBorders>
            <w:shd w:val="clear" w:color="auto" w:fill="auto"/>
            <w:noWrap/>
            <w:vAlign w:val="center"/>
          </w:tcPr>
          <w:p w14:paraId="1A0D2A75" w14:textId="77777777" w:rsidR="003A4887" w:rsidRPr="003A4887" w:rsidRDefault="003A4887" w:rsidP="00DD2A3B">
            <w:pPr>
              <w:ind w:firstLineChars="500" w:firstLine="1205"/>
              <w:rPr>
                <w:b/>
                <w:bCs/>
                <w:color w:val="000000"/>
                <w:lang w:val="en-US"/>
              </w:rPr>
            </w:pPr>
          </w:p>
        </w:tc>
        <w:tc>
          <w:tcPr>
            <w:tcW w:w="960" w:type="dxa"/>
            <w:tcBorders>
              <w:top w:val="nil"/>
              <w:left w:val="nil"/>
              <w:bottom w:val="nil"/>
              <w:right w:val="nil"/>
            </w:tcBorders>
            <w:shd w:val="clear" w:color="auto" w:fill="auto"/>
            <w:noWrap/>
            <w:vAlign w:val="bottom"/>
            <w:hideMark/>
          </w:tcPr>
          <w:p w14:paraId="062298CF"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784CE98E"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9A8DACE"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1DDEF22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0CFD3397"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68B0E4C5" w14:textId="77777777" w:rsidR="003A4887" w:rsidRPr="003A4887" w:rsidRDefault="003A4887">
            <w:pPr>
              <w:rPr>
                <w:rFonts w:ascii="Calibri" w:hAnsi="Calibri"/>
                <w:color w:val="000000"/>
                <w:sz w:val="22"/>
                <w:szCs w:val="22"/>
                <w:lang w:val="en-US"/>
              </w:rPr>
            </w:pPr>
          </w:p>
        </w:tc>
      </w:tr>
      <w:tr w:rsidR="003A4887" w:rsidRPr="005F78FF" w14:paraId="5F146896" w14:textId="77777777" w:rsidTr="003A4887">
        <w:trPr>
          <w:trHeight w:val="315"/>
        </w:trPr>
        <w:tc>
          <w:tcPr>
            <w:tcW w:w="16020" w:type="dxa"/>
            <w:gridSpan w:val="2"/>
            <w:tcBorders>
              <w:top w:val="nil"/>
              <w:left w:val="nil"/>
              <w:bottom w:val="nil"/>
              <w:right w:val="nil"/>
            </w:tcBorders>
            <w:shd w:val="clear" w:color="auto" w:fill="auto"/>
            <w:noWrap/>
            <w:vAlign w:val="center"/>
          </w:tcPr>
          <w:p w14:paraId="2EB1A1D6" w14:textId="77777777" w:rsidR="003A4887" w:rsidRPr="003A4887" w:rsidRDefault="003A4887" w:rsidP="00DD2A3B">
            <w:pPr>
              <w:ind w:firstLineChars="500" w:firstLine="1205"/>
              <w:rPr>
                <w:b/>
                <w:bCs/>
                <w:color w:val="000000"/>
                <w:lang w:val="en-US"/>
              </w:rPr>
            </w:pPr>
          </w:p>
        </w:tc>
        <w:tc>
          <w:tcPr>
            <w:tcW w:w="70" w:type="dxa"/>
            <w:tcBorders>
              <w:top w:val="nil"/>
              <w:left w:val="nil"/>
              <w:bottom w:val="nil"/>
              <w:right w:val="nil"/>
            </w:tcBorders>
            <w:shd w:val="clear" w:color="auto" w:fill="auto"/>
            <w:noWrap/>
            <w:vAlign w:val="bottom"/>
            <w:hideMark/>
          </w:tcPr>
          <w:p w14:paraId="6F9A65CE"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11409297"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75445CFB"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5AAFF6E1"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B9EEC95"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0AE6D79D"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4EA6073"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E830161"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2D8CBC4"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120DFCC4"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DA6A785"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D757B9F" w14:textId="77777777" w:rsidR="003A4887" w:rsidRPr="003A4887" w:rsidRDefault="003A4887">
            <w:pPr>
              <w:rPr>
                <w:rFonts w:ascii="Calibri" w:hAnsi="Calibri"/>
                <w:color w:val="000000"/>
                <w:sz w:val="22"/>
                <w:szCs w:val="22"/>
                <w:lang w:val="en-US"/>
              </w:rPr>
            </w:pPr>
          </w:p>
        </w:tc>
      </w:tr>
      <w:tr w:rsidR="003A4887" w:rsidRPr="005F78FF" w14:paraId="09826D16" w14:textId="77777777" w:rsidTr="003A4887">
        <w:trPr>
          <w:trHeight w:val="315"/>
        </w:trPr>
        <w:tc>
          <w:tcPr>
            <w:tcW w:w="16090" w:type="dxa"/>
            <w:gridSpan w:val="3"/>
            <w:tcBorders>
              <w:top w:val="nil"/>
              <w:left w:val="nil"/>
              <w:bottom w:val="nil"/>
              <w:right w:val="nil"/>
            </w:tcBorders>
            <w:shd w:val="clear" w:color="auto" w:fill="auto"/>
            <w:noWrap/>
            <w:vAlign w:val="center"/>
          </w:tcPr>
          <w:p w14:paraId="2CFD3CED" w14:textId="77777777" w:rsidR="003A4887" w:rsidRPr="003A4887" w:rsidRDefault="003A4887" w:rsidP="00DD2A3B">
            <w:pPr>
              <w:tabs>
                <w:tab w:val="left" w:pos="7797"/>
              </w:tabs>
              <w:ind w:firstLineChars="500" w:firstLine="1205"/>
              <w:rPr>
                <w:b/>
                <w:bCs/>
                <w:color w:val="000000"/>
                <w:lang w:val="en-US"/>
              </w:rPr>
            </w:pPr>
          </w:p>
        </w:tc>
        <w:tc>
          <w:tcPr>
            <w:tcW w:w="70" w:type="dxa"/>
            <w:tcBorders>
              <w:top w:val="nil"/>
              <w:left w:val="nil"/>
              <w:bottom w:val="nil"/>
              <w:right w:val="nil"/>
            </w:tcBorders>
            <w:shd w:val="clear" w:color="auto" w:fill="auto"/>
            <w:noWrap/>
            <w:vAlign w:val="bottom"/>
            <w:hideMark/>
          </w:tcPr>
          <w:p w14:paraId="0A17224C"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348B7B0D"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65FC7976"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1CC989C"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41074BFF"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FFB5FB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799490ED"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388C7F0"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16B1522"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416961D"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189AB6E" w14:textId="77777777" w:rsidR="003A4887" w:rsidRPr="003A4887" w:rsidRDefault="003A4887">
            <w:pPr>
              <w:rPr>
                <w:rFonts w:ascii="Calibri" w:hAnsi="Calibri"/>
                <w:color w:val="000000"/>
                <w:sz w:val="22"/>
                <w:szCs w:val="22"/>
                <w:lang w:val="en-US"/>
              </w:rPr>
            </w:pPr>
          </w:p>
        </w:tc>
      </w:tr>
      <w:tr w:rsidR="003A4887" w:rsidRPr="005F78FF" w14:paraId="33D05732" w14:textId="77777777" w:rsidTr="003A4887">
        <w:trPr>
          <w:trHeight w:val="315"/>
        </w:trPr>
        <w:tc>
          <w:tcPr>
            <w:tcW w:w="15949" w:type="dxa"/>
            <w:tcBorders>
              <w:top w:val="nil"/>
              <w:left w:val="nil"/>
              <w:bottom w:val="nil"/>
              <w:right w:val="nil"/>
            </w:tcBorders>
            <w:shd w:val="clear" w:color="auto" w:fill="auto"/>
            <w:noWrap/>
            <w:vAlign w:val="bottom"/>
          </w:tcPr>
          <w:p w14:paraId="6B9F9B76" w14:textId="77777777" w:rsidR="003A4887" w:rsidRPr="003A4887" w:rsidRDefault="003A4887">
            <w:pPr>
              <w:rPr>
                <w:b/>
                <w:bCs/>
                <w:color w:val="000000"/>
                <w:lang w:val="en-US"/>
              </w:rPr>
            </w:pPr>
          </w:p>
        </w:tc>
        <w:tc>
          <w:tcPr>
            <w:tcW w:w="71" w:type="dxa"/>
            <w:tcBorders>
              <w:top w:val="nil"/>
              <w:left w:val="nil"/>
              <w:bottom w:val="nil"/>
              <w:right w:val="nil"/>
            </w:tcBorders>
            <w:shd w:val="clear" w:color="auto" w:fill="auto"/>
            <w:noWrap/>
            <w:vAlign w:val="bottom"/>
            <w:hideMark/>
          </w:tcPr>
          <w:p w14:paraId="651C0017"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7E3C66DE"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6E433DCB"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4A68B5C"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43D1094"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55B1D488"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2334C49"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25024F0F"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649FB150"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D62331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1B4FAC57"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A93400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E0D0046" w14:textId="77777777" w:rsidR="003A4887" w:rsidRPr="003A4887" w:rsidRDefault="003A4887">
            <w:pPr>
              <w:rPr>
                <w:rFonts w:ascii="Calibri" w:hAnsi="Calibri"/>
                <w:color w:val="000000"/>
                <w:sz w:val="22"/>
                <w:szCs w:val="22"/>
                <w:lang w:val="en-US"/>
              </w:rPr>
            </w:pPr>
          </w:p>
        </w:tc>
      </w:tr>
      <w:tr w:rsidR="003A4887" w:rsidRPr="005F78FF" w14:paraId="6753F905" w14:textId="77777777" w:rsidTr="003A4887">
        <w:trPr>
          <w:trHeight w:val="315"/>
        </w:trPr>
        <w:tc>
          <w:tcPr>
            <w:tcW w:w="16440" w:type="dxa"/>
            <w:gridSpan w:val="8"/>
            <w:tcBorders>
              <w:top w:val="nil"/>
              <w:left w:val="nil"/>
              <w:bottom w:val="nil"/>
              <w:right w:val="nil"/>
            </w:tcBorders>
            <w:shd w:val="clear" w:color="auto" w:fill="auto"/>
            <w:noWrap/>
            <w:vAlign w:val="center"/>
          </w:tcPr>
          <w:p w14:paraId="5AADE3DE" w14:textId="77777777" w:rsidR="003A4887" w:rsidRPr="003A4887" w:rsidRDefault="003A4887" w:rsidP="00DD2A3B">
            <w:pPr>
              <w:ind w:firstLineChars="500" w:firstLine="1205"/>
              <w:rPr>
                <w:b/>
                <w:bCs/>
                <w:color w:val="000000"/>
                <w:lang w:val="en-US"/>
              </w:rPr>
            </w:pPr>
          </w:p>
        </w:tc>
        <w:tc>
          <w:tcPr>
            <w:tcW w:w="960" w:type="dxa"/>
            <w:tcBorders>
              <w:top w:val="nil"/>
              <w:left w:val="nil"/>
              <w:bottom w:val="nil"/>
              <w:right w:val="nil"/>
            </w:tcBorders>
            <w:shd w:val="clear" w:color="auto" w:fill="auto"/>
            <w:noWrap/>
            <w:vAlign w:val="bottom"/>
            <w:hideMark/>
          </w:tcPr>
          <w:p w14:paraId="5C0B9928"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3FF87BF"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D0779A9"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62D328FA"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9D7DDD4"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965F425" w14:textId="77777777" w:rsidR="003A4887" w:rsidRPr="003A4887" w:rsidRDefault="003A4887">
            <w:pPr>
              <w:rPr>
                <w:rFonts w:ascii="Calibri" w:hAnsi="Calibri"/>
                <w:color w:val="000000"/>
                <w:sz w:val="22"/>
                <w:szCs w:val="22"/>
                <w:lang w:val="en-US"/>
              </w:rPr>
            </w:pPr>
          </w:p>
        </w:tc>
      </w:tr>
      <w:tr w:rsidR="003A4887" w:rsidRPr="005F78FF" w14:paraId="7E85E9A6" w14:textId="77777777" w:rsidTr="003A4887">
        <w:trPr>
          <w:trHeight w:val="315"/>
        </w:trPr>
        <w:tc>
          <w:tcPr>
            <w:tcW w:w="15949" w:type="dxa"/>
            <w:tcBorders>
              <w:top w:val="nil"/>
              <w:left w:val="nil"/>
              <w:bottom w:val="nil"/>
              <w:right w:val="nil"/>
            </w:tcBorders>
            <w:shd w:val="clear" w:color="auto" w:fill="auto"/>
            <w:noWrap/>
            <w:vAlign w:val="center"/>
          </w:tcPr>
          <w:p w14:paraId="1B851CE5" w14:textId="77777777" w:rsidR="003A4887" w:rsidRPr="003A4887" w:rsidRDefault="003A4887" w:rsidP="00DD2A3B">
            <w:pPr>
              <w:ind w:firstLineChars="500" w:firstLine="1205"/>
              <w:rPr>
                <w:b/>
                <w:bCs/>
                <w:color w:val="000000"/>
                <w:lang w:val="en-US"/>
              </w:rPr>
            </w:pPr>
            <w:bookmarkStart w:id="0" w:name="_GoBack"/>
            <w:bookmarkEnd w:id="0"/>
          </w:p>
        </w:tc>
        <w:tc>
          <w:tcPr>
            <w:tcW w:w="71" w:type="dxa"/>
            <w:tcBorders>
              <w:top w:val="nil"/>
              <w:left w:val="nil"/>
              <w:bottom w:val="nil"/>
              <w:right w:val="nil"/>
            </w:tcBorders>
            <w:shd w:val="clear" w:color="auto" w:fill="auto"/>
            <w:noWrap/>
            <w:vAlign w:val="bottom"/>
            <w:hideMark/>
          </w:tcPr>
          <w:p w14:paraId="5CB23C21"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3CB9AE02"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3A554B68"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753AB5F6"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68638EC2"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4E689400"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1D029094"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067149A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323FF09"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6FBD4E9"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1623C3EA"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751FB69B"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CAD46E7" w14:textId="77777777" w:rsidR="003A4887" w:rsidRPr="003A4887" w:rsidRDefault="003A4887">
            <w:pPr>
              <w:rPr>
                <w:rFonts w:ascii="Calibri" w:hAnsi="Calibri"/>
                <w:color w:val="000000"/>
                <w:sz w:val="22"/>
                <w:szCs w:val="22"/>
                <w:lang w:val="en-US"/>
              </w:rPr>
            </w:pPr>
          </w:p>
        </w:tc>
      </w:tr>
      <w:tr w:rsidR="003A4887" w:rsidRPr="005F78FF" w14:paraId="09FC6423" w14:textId="77777777" w:rsidTr="003A4887">
        <w:trPr>
          <w:trHeight w:val="315"/>
        </w:trPr>
        <w:tc>
          <w:tcPr>
            <w:tcW w:w="16440" w:type="dxa"/>
            <w:gridSpan w:val="8"/>
            <w:tcBorders>
              <w:top w:val="nil"/>
              <w:left w:val="nil"/>
              <w:bottom w:val="nil"/>
              <w:right w:val="nil"/>
            </w:tcBorders>
            <w:shd w:val="clear" w:color="auto" w:fill="auto"/>
            <w:noWrap/>
            <w:vAlign w:val="center"/>
          </w:tcPr>
          <w:p w14:paraId="72618E6C" w14:textId="77777777" w:rsidR="003A4887" w:rsidRPr="003A4887" w:rsidRDefault="003A4887" w:rsidP="00DD2A3B">
            <w:pPr>
              <w:ind w:firstLineChars="500" w:firstLine="1205"/>
              <w:rPr>
                <w:b/>
                <w:bCs/>
                <w:color w:val="000000"/>
                <w:lang w:val="en-US"/>
              </w:rPr>
            </w:pPr>
          </w:p>
        </w:tc>
        <w:tc>
          <w:tcPr>
            <w:tcW w:w="960" w:type="dxa"/>
            <w:tcBorders>
              <w:top w:val="nil"/>
              <w:left w:val="nil"/>
              <w:bottom w:val="nil"/>
              <w:right w:val="nil"/>
            </w:tcBorders>
            <w:shd w:val="clear" w:color="auto" w:fill="auto"/>
            <w:noWrap/>
            <w:vAlign w:val="bottom"/>
            <w:hideMark/>
          </w:tcPr>
          <w:p w14:paraId="23A1AEA9"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0CB652C1"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99162E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698CC309"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8231F2A"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66F6181" w14:textId="77777777" w:rsidR="003A4887" w:rsidRPr="003A4887" w:rsidRDefault="003A4887">
            <w:pPr>
              <w:rPr>
                <w:rFonts w:ascii="Calibri" w:hAnsi="Calibri"/>
                <w:color w:val="000000"/>
                <w:sz w:val="22"/>
                <w:szCs w:val="22"/>
                <w:lang w:val="en-US"/>
              </w:rPr>
            </w:pPr>
          </w:p>
        </w:tc>
      </w:tr>
      <w:tr w:rsidR="003A4887" w:rsidRPr="005F78FF" w14:paraId="22EF12B3" w14:textId="77777777" w:rsidTr="003A4887">
        <w:trPr>
          <w:trHeight w:val="315"/>
        </w:trPr>
        <w:tc>
          <w:tcPr>
            <w:tcW w:w="15949" w:type="dxa"/>
            <w:tcBorders>
              <w:top w:val="nil"/>
              <w:left w:val="nil"/>
              <w:bottom w:val="nil"/>
              <w:right w:val="nil"/>
            </w:tcBorders>
            <w:shd w:val="clear" w:color="auto" w:fill="auto"/>
            <w:noWrap/>
            <w:vAlign w:val="center"/>
          </w:tcPr>
          <w:p w14:paraId="329A5720" w14:textId="77777777" w:rsidR="003A4887" w:rsidRPr="003A4887" w:rsidRDefault="003A4887" w:rsidP="00DD2A3B">
            <w:pPr>
              <w:ind w:firstLineChars="500" w:firstLine="1205"/>
              <w:rPr>
                <w:b/>
                <w:bCs/>
                <w:color w:val="000000"/>
                <w:lang w:val="en-US"/>
              </w:rPr>
            </w:pPr>
          </w:p>
        </w:tc>
        <w:tc>
          <w:tcPr>
            <w:tcW w:w="71" w:type="dxa"/>
            <w:tcBorders>
              <w:top w:val="nil"/>
              <w:left w:val="nil"/>
              <w:bottom w:val="nil"/>
              <w:right w:val="nil"/>
            </w:tcBorders>
            <w:shd w:val="clear" w:color="auto" w:fill="auto"/>
            <w:noWrap/>
            <w:vAlign w:val="bottom"/>
            <w:hideMark/>
          </w:tcPr>
          <w:p w14:paraId="660D3A3E"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48051A3"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69C8B061"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53237518"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124FFD3A"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21B255F1" w14:textId="77777777" w:rsidR="003A4887" w:rsidRPr="003A4887" w:rsidRDefault="003A4887">
            <w:pPr>
              <w:rPr>
                <w:rFonts w:ascii="Calibri" w:hAnsi="Calibri"/>
                <w:color w:val="000000"/>
                <w:sz w:val="22"/>
                <w:szCs w:val="22"/>
                <w:lang w:val="en-US"/>
              </w:rPr>
            </w:pPr>
          </w:p>
        </w:tc>
        <w:tc>
          <w:tcPr>
            <w:tcW w:w="70" w:type="dxa"/>
            <w:tcBorders>
              <w:top w:val="nil"/>
              <w:left w:val="nil"/>
              <w:bottom w:val="nil"/>
              <w:right w:val="nil"/>
            </w:tcBorders>
            <w:shd w:val="clear" w:color="auto" w:fill="auto"/>
            <w:noWrap/>
            <w:vAlign w:val="bottom"/>
            <w:hideMark/>
          </w:tcPr>
          <w:p w14:paraId="5197B70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44561F8D"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3705360C"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DF72B52"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6E45D522"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080E6C38" w14:textId="77777777" w:rsidR="003A4887" w:rsidRPr="003A4887" w:rsidRDefault="003A4887">
            <w:pPr>
              <w:rPr>
                <w:rFonts w:ascii="Calibri" w:hAnsi="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2C5A655B" w14:textId="77777777" w:rsidR="003A4887" w:rsidRPr="003A4887" w:rsidRDefault="003A4887">
            <w:pPr>
              <w:rPr>
                <w:rFonts w:ascii="Calibri" w:hAnsi="Calibri"/>
                <w:color w:val="000000"/>
                <w:sz w:val="22"/>
                <w:szCs w:val="22"/>
                <w:lang w:val="en-US"/>
              </w:rPr>
            </w:pPr>
          </w:p>
        </w:tc>
      </w:tr>
    </w:tbl>
    <w:p w14:paraId="48AD312C" w14:textId="77777777" w:rsidR="003A4887" w:rsidRPr="003A4887" w:rsidRDefault="003A4887" w:rsidP="00557D49">
      <w:pPr>
        <w:rPr>
          <w:lang w:val="en-US"/>
        </w:rPr>
      </w:pPr>
    </w:p>
    <w:p w14:paraId="37443E26" w14:textId="77777777" w:rsidR="00557D49" w:rsidRDefault="00557D49" w:rsidP="00557D49">
      <w:pPr>
        <w:rPr>
          <w:b/>
          <w:sz w:val="28"/>
          <w:szCs w:val="28"/>
          <w:lang w:val="en-US"/>
        </w:rPr>
      </w:pPr>
    </w:p>
    <w:p w14:paraId="5011177D" w14:textId="77777777" w:rsidR="00557D49" w:rsidRPr="00557D49" w:rsidRDefault="00557D49" w:rsidP="00557D49">
      <w:pPr>
        <w:rPr>
          <w:lang w:val="en-US"/>
        </w:rPr>
      </w:pPr>
    </w:p>
    <w:sectPr w:rsidR="00557D49" w:rsidRPr="00557D49" w:rsidSect="00153503">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6C"/>
    <w:rsid w:val="0004738A"/>
    <w:rsid w:val="00054BB9"/>
    <w:rsid w:val="0006240A"/>
    <w:rsid w:val="00084EFD"/>
    <w:rsid w:val="000976D3"/>
    <w:rsid w:val="000A3C5F"/>
    <w:rsid w:val="000B21C5"/>
    <w:rsid w:val="000E0285"/>
    <w:rsid w:val="0013064D"/>
    <w:rsid w:val="00153503"/>
    <w:rsid w:val="001612A0"/>
    <w:rsid w:val="0017701B"/>
    <w:rsid w:val="001C70CE"/>
    <w:rsid w:val="001F6FA6"/>
    <w:rsid w:val="00214506"/>
    <w:rsid w:val="00226042"/>
    <w:rsid w:val="00231764"/>
    <w:rsid w:val="00232844"/>
    <w:rsid w:val="00261CA2"/>
    <w:rsid w:val="00290AF9"/>
    <w:rsid w:val="002A0465"/>
    <w:rsid w:val="002A205E"/>
    <w:rsid w:val="002E3182"/>
    <w:rsid w:val="002F5493"/>
    <w:rsid w:val="003057EE"/>
    <w:rsid w:val="00382C44"/>
    <w:rsid w:val="003A4887"/>
    <w:rsid w:val="003A698F"/>
    <w:rsid w:val="003C1E1C"/>
    <w:rsid w:val="003D2EA6"/>
    <w:rsid w:val="00427415"/>
    <w:rsid w:val="004441DC"/>
    <w:rsid w:val="004462E2"/>
    <w:rsid w:val="0045137C"/>
    <w:rsid w:val="004851A1"/>
    <w:rsid w:val="00485B07"/>
    <w:rsid w:val="004A2566"/>
    <w:rsid w:val="004A2C27"/>
    <w:rsid w:val="004C438C"/>
    <w:rsid w:val="004C69E2"/>
    <w:rsid w:val="004F110C"/>
    <w:rsid w:val="005012FA"/>
    <w:rsid w:val="0051439F"/>
    <w:rsid w:val="00522A94"/>
    <w:rsid w:val="00557D49"/>
    <w:rsid w:val="0059022C"/>
    <w:rsid w:val="005A6ADA"/>
    <w:rsid w:val="005B034D"/>
    <w:rsid w:val="005D54CE"/>
    <w:rsid w:val="005F78FF"/>
    <w:rsid w:val="00605810"/>
    <w:rsid w:val="00620B90"/>
    <w:rsid w:val="0062278F"/>
    <w:rsid w:val="00643FB5"/>
    <w:rsid w:val="006849B0"/>
    <w:rsid w:val="00690BAC"/>
    <w:rsid w:val="006920C7"/>
    <w:rsid w:val="0069267E"/>
    <w:rsid w:val="006B70CF"/>
    <w:rsid w:val="006D212F"/>
    <w:rsid w:val="006F37C2"/>
    <w:rsid w:val="00726DCA"/>
    <w:rsid w:val="00733EA1"/>
    <w:rsid w:val="00750AEF"/>
    <w:rsid w:val="00782805"/>
    <w:rsid w:val="00787B4C"/>
    <w:rsid w:val="00802F15"/>
    <w:rsid w:val="00815201"/>
    <w:rsid w:val="00877C5A"/>
    <w:rsid w:val="00877E21"/>
    <w:rsid w:val="008875DD"/>
    <w:rsid w:val="0089474E"/>
    <w:rsid w:val="00894A48"/>
    <w:rsid w:val="008B7F12"/>
    <w:rsid w:val="008F53DC"/>
    <w:rsid w:val="0091236C"/>
    <w:rsid w:val="009329E8"/>
    <w:rsid w:val="00940668"/>
    <w:rsid w:val="00956666"/>
    <w:rsid w:val="00977AAA"/>
    <w:rsid w:val="009B1D1F"/>
    <w:rsid w:val="009B79FB"/>
    <w:rsid w:val="009E2D6C"/>
    <w:rsid w:val="009F763D"/>
    <w:rsid w:val="00A12E6C"/>
    <w:rsid w:val="00A14B4D"/>
    <w:rsid w:val="00A20AF3"/>
    <w:rsid w:val="00A23C24"/>
    <w:rsid w:val="00A33C9E"/>
    <w:rsid w:val="00A679C0"/>
    <w:rsid w:val="00A82F5B"/>
    <w:rsid w:val="00AD7682"/>
    <w:rsid w:val="00AE2B42"/>
    <w:rsid w:val="00B00E03"/>
    <w:rsid w:val="00B93100"/>
    <w:rsid w:val="00BD4CCC"/>
    <w:rsid w:val="00BE6EBE"/>
    <w:rsid w:val="00BF6BF6"/>
    <w:rsid w:val="00CA77E9"/>
    <w:rsid w:val="00CB1327"/>
    <w:rsid w:val="00CE6FDE"/>
    <w:rsid w:val="00CF4473"/>
    <w:rsid w:val="00D12560"/>
    <w:rsid w:val="00D21AEA"/>
    <w:rsid w:val="00D25D4C"/>
    <w:rsid w:val="00D366B5"/>
    <w:rsid w:val="00D51740"/>
    <w:rsid w:val="00D601B6"/>
    <w:rsid w:val="00D61E44"/>
    <w:rsid w:val="00D87CC6"/>
    <w:rsid w:val="00D9160C"/>
    <w:rsid w:val="00DC5F9B"/>
    <w:rsid w:val="00DC6904"/>
    <w:rsid w:val="00DD01CB"/>
    <w:rsid w:val="00DD1499"/>
    <w:rsid w:val="00DD230C"/>
    <w:rsid w:val="00DD2A3B"/>
    <w:rsid w:val="00DD6707"/>
    <w:rsid w:val="00DE5218"/>
    <w:rsid w:val="00DF64B4"/>
    <w:rsid w:val="00E03D62"/>
    <w:rsid w:val="00E322A3"/>
    <w:rsid w:val="00E666EC"/>
    <w:rsid w:val="00E74971"/>
    <w:rsid w:val="00EE6AD7"/>
    <w:rsid w:val="00F01F3F"/>
    <w:rsid w:val="00F13874"/>
    <w:rsid w:val="00F222AB"/>
    <w:rsid w:val="00F575C7"/>
    <w:rsid w:val="00FA0983"/>
    <w:rsid w:val="00FE4098"/>
    <w:rsid w:val="00FE433C"/>
    <w:rsid w:val="00FE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7F94C"/>
  <w15:docId w15:val="{678E12EA-9E29-5E41-BFE1-FA981D6C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D6C"/>
    <w:rPr>
      <w:rFonts w:eastAsia="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2E6C"/>
    <w:rPr>
      <w:rFonts w:eastAsia="Times New Roman"/>
      <w:sz w:val="24"/>
      <w:szCs w:val="24"/>
      <w:lang w:val="nl-NL" w:eastAsia="nl-NL"/>
    </w:rPr>
  </w:style>
  <w:style w:type="paragraph" w:styleId="BalloonText">
    <w:name w:val="Balloon Text"/>
    <w:basedOn w:val="Normal"/>
    <w:link w:val="BalloonTextChar"/>
    <w:rsid w:val="00A12E6C"/>
    <w:rPr>
      <w:rFonts w:ascii="Segoe UI" w:hAnsi="Segoe UI" w:cs="Segoe UI"/>
      <w:sz w:val="18"/>
      <w:szCs w:val="18"/>
    </w:rPr>
  </w:style>
  <w:style w:type="character" w:customStyle="1" w:styleId="BalloonTextChar">
    <w:name w:val="Balloon Text Char"/>
    <w:link w:val="BalloonText"/>
    <w:rsid w:val="00A12E6C"/>
    <w:rPr>
      <w:rFonts w:ascii="Segoe UI" w:eastAsia="Times New Roman" w:hAnsi="Segoe UI" w:cs="Segoe UI"/>
      <w:sz w:val="18"/>
      <w:szCs w:val="18"/>
      <w:lang w:val="nl-NL" w:eastAsia="nl-NL"/>
    </w:rPr>
  </w:style>
  <w:style w:type="character" w:styleId="CommentReference">
    <w:name w:val="annotation reference"/>
    <w:basedOn w:val="DefaultParagraphFont"/>
    <w:rsid w:val="00D61E44"/>
    <w:rPr>
      <w:sz w:val="16"/>
      <w:szCs w:val="16"/>
    </w:rPr>
  </w:style>
  <w:style w:type="paragraph" w:styleId="CommentText">
    <w:name w:val="annotation text"/>
    <w:basedOn w:val="Normal"/>
    <w:link w:val="CommentTextChar"/>
    <w:rsid w:val="00D61E44"/>
    <w:rPr>
      <w:sz w:val="20"/>
      <w:szCs w:val="20"/>
    </w:rPr>
  </w:style>
  <w:style w:type="character" w:customStyle="1" w:styleId="CommentTextChar">
    <w:name w:val="Comment Text Char"/>
    <w:basedOn w:val="DefaultParagraphFont"/>
    <w:link w:val="CommentText"/>
    <w:rsid w:val="00D61E44"/>
    <w:rPr>
      <w:rFonts w:eastAsia="Times New Roman"/>
      <w:lang w:val="nl-NL" w:eastAsia="nl-NL"/>
    </w:rPr>
  </w:style>
  <w:style w:type="paragraph" w:styleId="CommentSubject">
    <w:name w:val="annotation subject"/>
    <w:basedOn w:val="CommentText"/>
    <w:next w:val="CommentText"/>
    <w:link w:val="CommentSubjectChar"/>
    <w:rsid w:val="00D61E44"/>
    <w:rPr>
      <w:b/>
      <w:bCs/>
    </w:rPr>
  </w:style>
  <w:style w:type="character" w:customStyle="1" w:styleId="CommentSubjectChar">
    <w:name w:val="Comment Subject Char"/>
    <w:basedOn w:val="CommentTextChar"/>
    <w:link w:val="CommentSubject"/>
    <w:rsid w:val="00D61E44"/>
    <w:rPr>
      <w:rFonts w:eastAsia="Times New Roman"/>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1418</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Master Methoden en Technieken 2008-2009</vt:lpstr>
      <vt:lpstr>Master Methoden en Technieken 2008-2009</vt:lpstr>
    </vt:vector>
  </TitlesOfParts>
  <Company>Universiteit van Amsterdam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Methoden en Technieken 2008-2009</dc:title>
  <dc:creator>jdroogl1</dc:creator>
  <cp:lastModifiedBy>Gaurav Sikka</cp:lastModifiedBy>
  <cp:revision>2</cp:revision>
  <cp:lastPrinted>2014-04-07T17:33:00Z</cp:lastPrinted>
  <dcterms:created xsi:type="dcterms:W3CDTF">2020-04-08T11:32:00Z</dcterms:created>
  <dcterms:modified xsi:type="dcterms:W3CDTF">2020-04-08T11:32:00Z</dcterms:modified>
</cp:coreProperties>
</file>